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88"/>
      </w:tblGrid>
      <w:tr w:rsidR="00EA1EC7" w:rsidRPr="00EA1EC7" w:rsidTr="00EA1EC7">
        <w:trPr>
          <w:tblCellSpacing w:w="0" w:type="dxa"/>
        </w:trPr>
        <w:tc>
          <w:tcPr>
            <w:tcW w:w="0" w:type="auto"/>
            <w:shd w:val="clear" w:color="auto" w:fill="99CC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C19" w:rsidRDefault="000B1C19" w:rsidP="00EA1EC7">
            <w:pPr>
              <w:spacing w:before="75" w:after="0" w:line="273" w:lineRule="atLeast"/>
              <w:ind w:left="225" w:right="225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8"/>
                <w:lang w:eastAsia="en-IN"/>
              </w:rPr>
            </w:pPr>
            <w:r w:rsidRPr="000B1C19">
              <w:rPr>
                <w:rFonts w:ascii="Verdana" w:eastAsia="Times New Roman" w:hAnsi="Verdana" w:cs="Tahoma"/>
                <w:b/>
                <w:bCs/>
                <w:color w:val="000000"/>
                <w:sz w:val="28"/>
                <w:lang w:eastAsia="en-IN"/>
              </w:rPr>
              <w:t>OFFICE OF THE DEAN, FACULTY OF ENGINEERING, UNIVERSITY OF JAMMU, JAMMU</w:t>
            </w:r>
          </w:p>
          <w:p w:rsidR="000B1C19" w:rsidRDefault="000B1C19" w:rsidP="00EA1EC7">
            <w:pPr>
              <w:spacing w:before="75" w:after="0" w:line="273" w:lineRule="atLeast"/>
              <w:ind w:left="225" w:right="225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8"/>
                <w:lang w:eastAsia="en-IN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8"/>
                <w:lang w:eastAsia="en-IN"/>
              </w:rPr>
              <w:t>&amp;</w:t>
            </w:r>
          </w:p>
          <w:p w:rsidR="000B1C19" w:rsidRDefault="000B1C19" w:rsidP="00EA1EC7">
            <w:pPr>
              <w:spacing w:before="75" w:after="0" w:line="273" w:lineRule="atLeast"/>
              <w:ind w:left="225" w:right="225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8"/>
                <w:lang w:eastAsia="en-IN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8"/>
                <w:lang w:eastAsia="en-IN"/>
              </w:rPr>
              <w:t xml:space="preserve">PRINCIPAL, GOVERNMENT COLLEGE OF ENGINEERING &amp; TECHNOLOGY, </w:t>
            </w:r>
          </w:p>
          <w:p w:rsidR="000B1C19" w:rsidRPr="000B1C19" w:rsidRDefault="000B1C19" w:rsidP="00EA1EC7">
            <w:pPr>
              <w:spacing w:before="75" w:after="0" w:line="273" w:lineRule="atLeast"/>
              <w:ind w:left="225" w:right="225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8"/>
                <w:lang w:eastAsia="en-IN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8"/>
                <w:lang w:eastAsia="en-IN"/>
              </w:rPr>
              <w:t>CHAK BHALWAL, JAMMU – 181122.</w:t>
            </w:r>
          </w:p>
          <w:p w:rsidR="00EA1EC7" w:rsidRPr="00EA1EC7" w:rsidRDefault="00EA1EC7" w:rsidP="000B1C19">
            <w:pPr>
              <w:spacing w:before="75" w:after="0" w:line="273" w:lineRule="atLeast"/>
              <w:ind w:left="225" w:right="225"/>
              <w:jc w:val="center"/>
              <w:rPr>
                <w:rFonts w:ascii="Verdana" w:eastAsia="Times New Roman" w:hAnsi="Verdana" w:cs="Tahoma"/>
                <w:b/>
                <w:bCs/>
                <w:color w:val="410406"/>
                <w:sz w:val="21"/>
                <w:szCs w:val="21"/>
                <w:lang w:eastAsia="en-IN"/>
              </w:rPr>
            </w:pPr>
          </w:p>
        </w:tc>
      </w:tr>
      <w:tr w:rsidR="00EA1EC7" w:rsidRPr="00EA1EC7" w:rsidTr="00EA1EC7">
        <w:trPr>
          <w:trHeight w:val="3000"/>
          <w:tblCellSpacing w:w="0" w:type="dxa"/>
        </w:trPr>
        <w:tc>
          <w:tcPr>
            <w:tcW w:w="0" w:type="auto"/>
            <w:shd w:val="clear" w:color="auto" w:fill="FFFF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60"/>
            </w:tblGrid>
            <w:tr w:rsidR="00EA1EC7" w:rsidRPr="00EA1E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30"/>
                  </w:tblGrid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A1EC7" w:rsidRPr="00EA1EC7" w:rsidRDefault="00EA1EC7" w:rsidP="000B1C19">
                        <w:pPr>
                          <w:spacing w:after="0" w:line="273" w:lineRule="atLeast"/>
                          <w:ind w:left="150" w:right="150"/>
                          <w:jc w:val="center"/>
                          <w:rPr>
                            <w:rFonts w:ascii="Verdana" w:eastAsia="Times New Roman" w:hAnsi="Verdana"/>
                            <w:color w:val="FF0000"/>
                            <w:sz w:val="21"/>
                            <w:szCs w:val="21"/>
                            <w:lang w:eastAsia="en-IN"/>
                          </w:rPr>
                        </w:pPr>
                        <w:r w:rsidRPr="000B1C1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lang w:eastAsia="en-IN"/>
                          </w:rPr>
                          <w:t>Important Instructions for Filling up the Admission Form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0B1C19">
                        <w:pPr>
                          <w:spacing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FF0000"/>
                            <w:sz w:val="21"/>
                            <w:szCs w:val="21"/>
                            <w:lang w:eastAsia="en-IN"/>
                          </w:rPr>
                        </w:pPr>
                        <w:r w:rsidRPr="000B1C1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lang w:eastAsia="en-IN"/>
                          </w:rPr>
                          <w:t>Candidates are advised to read carefully the following instructions before they fill in the admission form:-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0B1C19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  <w:r w:rsidRPr="00EA1EC7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t>1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. The candidate seeking admission </w:t>
                        </w:r>
                        <w:r w:rsidR="00903E39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under Lateral Entry Scheme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 shall ensure that he/she </w:t>
                        </w:r>
                        <w:proofErr w:type="spellStart"/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fulfills</w:t>
                        </w:r>
                        <w:proofErr w:type="spellEnd"/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 the Eligibility conditions as specified.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0B1C19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  <w:r w:rsidRPr="00EA1EC7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t>2.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 Please read </w:t>
                        </w:r>
                        <w:hyperlink r:id="rId5" w:tgtFrame="_blank" w:history="1">
                          <w:r w:rsidRPr="00EA1EC7">
                            <w:rPr>
                              <w:rFonts w:ascii="Verdana" w:eastAsia="Times New Roman" w:hAnsi="Verdana"/>
                              <w:color w:val="FF0000"/>
                              <w:sz w:val="20"/>
                              <w:lang w:eastAsia="en-IN"/>
                            </w:rPr>
                            <w:t>Information Brochure</w:t>
                          </w:r>
                        </w:hyperlink>
                        <w:r w:rsidR="00903E39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 </w:t>
                        </w:r>
                        <w:r w:rsidR="00903E39" w:rsidRPr="00903E39">
                          <w:rPr>
                            <w:rFonts w:ascii="Verdana" w:eastAsia="Times New Roman" w:hAnsi="Verdana"/>
                            <w:color w:val="FF0000"/>
                            <w:sz w:val="20"/>
                            <w:lang w:eastAsia="en-IN"/>
                          </w:rPr>
                          <w:t>of LESET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 before filling the Application Form.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0B1C19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  <w:r w:rsidRPr="00EA1EC7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t>3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. Fill the Application Form online only.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0B1C19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  <w:r w:rsidRPr="00EA1EC7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t>4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. The name should be filled in BLOCK LETTERS and should be the same as given in the certificate of the last examination passed.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880901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  <w:r w:rsidRPr="00EA1EC7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t>5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. Scan relevant documents, </w:t>
                        </w:r>
                        <w:r w:rsidR="00903E39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State Subject, Diploma</w:t>
                        </w:r>
                        <w:r w:rsidR="00320D2C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/</w:t>
                        </w:r>
                        <w:proofErr w:type="spellStart"/>
                        <w:r w:rsidR="00903E39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B.Sc</w:t>
                        </w:r>
                        <w:proofErr w:type="spellEnd"/>
                        <w:r w:rsidR="00903E39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 Degree Certificate, </w:t>
                        </w:r>
                        <w:r w:rsidR="00880901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p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hotograph, and signature and UPLOAD them. Uploading all of these is MANDITORY.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320D2C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  <w:r w:rsidRPr="00EA1EC7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t>6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. The applicant automatically comes to know about the fee details once he</w:t>
                        </w:r>
                        <w:r w:rsidR="00880901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/she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 clicks the ‘</w:t>
                        </w:r>
                        <w:r w:rsidR="00320D2C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SUBMIT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’ button after filling the form online. She/he also comes to know about the ‘Serial Number’ of her/his application. Please note down this Serial Number as it requires for further correspondence and queries, especially to know about the Application Status.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0B1C19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903E39" w:rsidP="00880901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t>7</w:t>
                        </w:r>
                        <w:r w:rsidR="00EA1EC7"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. Print two copies of the filled in form (one copy to be </w:t>
                        </w:r>
                        <w:r w:rsidR="00880901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submitted at the time of counselling</w:t>
                        </w:r>
                        <w:r w:rsidR="00EA1EC7"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 and one for the personal record of the candidate for further use).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0B1C19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20D2C" w:rsidRPr="00EA1EC7" w:rsidRDefault="00880901" w:rsidP="00880901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8</w:t>
                        </w:r>
                        <w:r w:rsidR="00EA1EC7"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. Admission form incomplete in any respect shall be rejected. Seeking admission on the basis of false identity, misrepresentation by submitting false certificates/ documents or suppression of any material fact is unlawful and will result in cancellation of admission.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880901" w:rsidP="00880901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t>9</w:t>
                        </w:r>
                        <w:r w:rsidR="00EA1EC7"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. In view of rampant reports of fake certificates and fake Universities, the University reserves the right of screening applications of applicants who have obtained their qualifying degrees from Universities other </w:t>
                        </w:r>
                        <w:proofErr w:type="gramStart"/>
                        <w:r w:rsidR="00EA1EC7"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than  University</w:t>
                        </w:r>
                        <w:proofErr w:type="gramEnd"/>
                        <w:r w:rsidR="00EA1EC7"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 of Jammu and evaluating their competence before considering them for admission in a manner as decided by University from time to time.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0B1C19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880901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  <w:r w:rsidRPr="00EA1EC7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lastRenderedPageBreak/>
                          <w:t>1</w:t>
                        </w:r>
                        <w:r w:rsidR="00880901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t>0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. Admission cannot be claimed as a matter of right.</w:t>
                        </w: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0B1C19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</w:p>
                    </w:tc>
                  </w:tr>
                  <w:tr w:rsidR="00EA1EC7" w:rsidRPr="00EA1E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A1EC7" w:rsidRPr="00EA1EC7" w:rsidRDefault="00EA1EC7" w:rsidP="00880901">
                        <w:pPr>
                          <w:spacing w:before="75" w:after="0" w:line="273" w:lineRule="atLeast"/>
                          <w:ind w:left="150" w:right="150"/>
                          <w:jc w:val="both"/>
                          <w:rPr>
                            <w:rFonts w:ascii="Verdana" w:eastAsia="Times New Roman" w:hAnsi="Verdana"/>
                            <w:color w:val="410406"/>
                            <w:sz w:val="21"/>
                            <w:szCs w:val="21"/>
                            <w:lang w:eastAsia="en-IN"/>
                          </w:rPr>
                        </w:pPr>
                        <w:r w:rsidRPr="00EA1EC7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t>1</w:t>
                        </w:r>
                        <w:r w:rsidR="00880901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0"/>
                            <w:lang w:eastAsia="en-IN"/>
                          </w:rPr>
                          <w:t>1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. For any assistance please call Helpline: 0191-</w:t>
                        </w:r>
                        <w:r w:rsidR="00903E39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2623087 (O)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 Before you call the helpline, Please make sure that you have read all the conditions properly and have gone through the </w:t>
                        </w:r>
                        <w:r w:rsidR="00880901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>Information Brochure</w:t>
                        </w:r>
                        <w:r w:rsidRPr="00EA1EC7">
                          <w:rPr>
                            <w:rFonts w:ascii="Verdana" w:eastAsia="Times New Roman" w:hAnsi="Verdana"/>
                            <w:color w:val="000000"/>
                            <w:sz w:val="20"/>
                            <w:lang w:eastAsia="en-IN"/>
                          </w:rPr>
                          <w:t xml:space="preserve"> in totality. </w:t>
                        </w:r>
                      </w:p>
                    </w:tc>
                  </w:tr>
                </w:tbl>
                <w:p w:rsidR="00EA1EC7" w:rsidRPr="00EA1EC7" w:rsidRDefault="00EA1EC7" w:rsidP="000B1C1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7"/>
                      <w:szCs w:val="17"/>
                      <w:lang w:eastAsia="en-IN"/>
                    </w:rPr>
                  </w:pPr>
                </w:p>
              </w:tc>
            </w:tr>
            <w:tr w:rsidR="00EA1EC7" w:rsidRPr="00EA1EC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9EDD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1C19" w:rsidRDefault="00EA1EC7" w:rsidP="000B1C19">
                  <w:pPr>
                    <w:spacing w:before="75" w:after="0" w:line="273" w:lineRule="atLeast"/>
                    <w:ind w:left="150" w:right="150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lang w:eastAsia="en-IN"/>
                    </w:rPr>
                  </w:pPr>
                  <w:r w:rsidRPr="00EA1EC7">
                    <w:rPr>
                      <w:rFonts w:ascii="Verdana" w:eastAsia="Times New Roman" w:hAnsi="Verdana"/>
                      <w:b/>
                      <w:bCs/>
                      <w:color w:val="F70000"/>
                      <w:sz w:val="21"/>
                      <w:lang w:eastAsia="en-IN"/>
                    </w:rPr>
                    <w:lastRenderedPageBreak/>
                    <w:t>Important Note </w:t>
                  </w:r>
                  <w:r w:rsidRPr="00EA1EC7">
                    <w:rPr>
                      <w:rFonts w:ascii="Verdana" w:eastAsia="Times New Roman" w:hAnsi="Verdana"/>
                      <w:color w:val="000000"/>
                      <w:sz w:val="20"/>
                      <w:lang w:eastAsia="en-IN"/>
                    </w:rPr>
                    <w:t>:-</w:t>
                  </w:r>
                </w:p>
                <w:p w:rsidR="00EA1EC7" w:rsidRPr="00880901" w:rsidRDefault="00EA1EC7" w:rsidP="00880901">
                  <w:pPr>
                    <w:pStyle w:val="ListParagraph"/>
                    <w:numPr>
                      <w:ilvl w:val="0"/>
                      <w:numId w:val="1"/>
                    </w:numPr>
                    <w:spacing w:before="75" w:after="0" w:line="273" w:lineRule="atLeast"/>
                    <w:ind w:right="150"/>
                    <w:jc w:val="both"/>
                    <w:rPr>
                      <w:rFonts w:ascii="Verdana" w:eastAsia="Times New Roman" w:hAnsi="Verdana"/>
                      <w:color w:val="000000"/>
                      <w:sz w:val="23"/>
                      <w:lang w:eastAsia="en-IN"/>
                    </w:rPr>
                  </w:pPr>
                  <w:r w:rsidRPr="00880901">
                    <w:rPr>
                      <w:rFonts w:ascii="Verdana" w:eastAsia="Times New Roman" w:hAnsi="Verdana"/>
                      <w:color w:val="000000"/>
                      <w:sz w:val="23"/>
                      <w:lang w:eastAsia="en-IN"/>
                    </w:rPr>
                    <w:t xml:space="preserve">After </w:t>
                  </w:r>
                  <w:proofErr w:type="gramStart"/>
                  <w:r w:rsidRPr="00880901">
                    <w:rPr>
                      <w:rFonts w:ascii="Verdana" w:eastAsia="Times New Roman" w:hAnsi="Verdana"/>
                      <w:color w:val="000000"/>
                      <w:sz w:val="23"/>
                      <w:lang w:eastAsia="en-IN"/>
                    </w:rPr>
                    <w:t>Submitting</w:t>
                  </w:r>
                  <w:proofErr w:type="gramEnd"/>
                  <w:r w:rsidRPr="00880901">
                    <w:rPr>
                      <w:rFonts w:ascii="Verdana" w:eastAsia="Times New Roman" w:hAnsi="Verdana"/>
                      <w:color w:val="000000"/>
                      <w:sz w:val="23"/>
                      <w:lang w:eastAsia="en-IN"/>
                    </w:rPr>
                    <w:t xml:space="preserve"> the form, if this message comes Form not submitted </w:t>
                  </w:r>
                  <w:proofErr w:type="spellStart"/>
                  <w:r w:rsidRPr="00880901">
                    <w:rPr>
                      <w:rFonts w:ascii="Verdana" w:eastAsia="Times New Roman" w:hAnsi="Verdana"/>
                      <w:color w:val="000000"/>
                      <w:sz w:val="23"/>
                      <w:lang w:eastAsia="en-IN"/>
                    </w:rPr>
                    <w:t>Sucessfully</w:t>
                  </w:r>
                  <w:proofErr w:type="spellEnd"/>
                  <w:r w:rsidRPr="00880901">
                    <w:rPr>
                      <w:rFonts w:ascii="Verdana" w:eastAsia="Times New Roman" w:hAnsi="Verdana"/>
                      <w:color w:val="000000"/>
                      <w:sz w:val="23"/>
                      <w:lang w:eastAsia="en-IN"/>
                    </w:rPr>
                    <w:t xml:space="preserve"> It means required information has not been filled properly This problem also comes due to slow internet speed or outdated version of Internet browser. Please fill up the form once again </w:t>
                  </w:r>
                  <w:proofErr w:type="spellStart"/>
                  <w:r w:rsidRPr="00880901">
                    <w:rPr>
                      <w:rFonts w:ascii="Verdana" w:eastAsia="Times New Roman" w:hAnsi="Verdana"/>
                      <w:color w:val="000000"/>
                      <w:sz w:val="23"/>
                      <w:lang w:eastAsia="en-IN"/>
                    </w:rPr>
                    <w:t>untill</w:t>
                  </w:r>
                  <w:proofErr w:type="spellEnd"/>
                  <w:r w:rsidRPr="00880901">
                    <w:rPr>
                      <w:rFonts w:ascii="Verdana" w:eastAsia="Times New Roman" w:hAnsi="Verdana"/>
                      <w:color w:val="000000"/>
                      <w:sz w:val="23"/>
                      <w:lang w:eastAsia="en-IN"/>
                    </w:rPr>
                    <w:t xml:space="preserve"> you get </w:t>
                  </w:r>
                  <w:proofErr w:type="gramStart"/>
                  <w:r w:rsidRPr="00880901">
                    <w:rPr>
                      <w:rFonts w:ascii="Verdana" w:eastAsia="Times New Roman" w:hAnsi="Verdana"/>
                      <w:color w:val="000000"/>
                      <w:sz w:val="23"/>
                      <w:lang w:eastAsia="en-IN"/>
                    </w:rPr>
                    <w:t>an</w:t>
                  </w:r>
                  <w:proofErr w:type="gramEnd"/>
                  <w:r w:rsidRPr="00880901">
                    <w:rPr>
                      <w:rFonts w:ascii="Verdana" w:eastAsia="Times New Roman" w:hAnsi="Verdana"/>
                      <w:color w:val="000000"/>
                      <w:sz w:val="23"/>
                      <w:lang w:eastAsia="en-IN"/>
                    </w:rPr>
                    <w:t xml:space="preserve"> Registration number and form is submitted successfully.</w:t>
                  </w:r>
                </w:p>
                <w:p w:rsidR="00880901" w:rsidRPr="00880901" w:rsidRDefault="00880901" w:rsidP="00880901">
                  <w:pPr>
                    <w:pStyle w:val="ListParagraph"/>
                    <w:numPr>
                      <w:ilvl w:val="0"/>
                      <w:numId w:val="1"/>
                    </w:numPr>
                    <w:spacing w:before="75" w:after="0" w:line="273" w:lineRule="atLeast"/>
                    <w:ind w:right="150"/>
                    <w:jc w:val="both"/>
                    <w:rPr>
                      <w:rFonts w:ascii="Verdana" w:eastAsia="Times New Roman" w:hAnsi="Verdana"/>
                      <w:color w:val="41040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Verdana" w:eastAsia="Times New Roman" w:hAnsi="Verdana"/>
                      <w:color w:val="410406"/>
                      <w:sz w:val="21"/>
                      <w:szCs w:val="21"/>
                      <w:lang w:eastAsia="en-IN"/>
                    </w:rPr>
                    <w:t xml:space="preserve">You can download the Admit Card online from 25-10-2015. Admit Card will be generated only for those candidates who found eligible and who had submitted the admission fee through proper </w:t>
                  </w:r>
                  <w:proofErr w:type="spellStart"/>
                  <w:r>
                    <w:rPr>
                      <w:rFonts w:ascii="Verdana" w:eastAsia="Times New Roman" w:hAnsi="Verdana"/>
                      <w:color w:val="410406"/>
                      <w:sz w:val="21"/>
                      <w:szCs w:val="21"/>
                      <w:lang w:eastAsia="en-IN"/>
                    </w:rPr>
                    <w:t>challan</w:t>
                  </w:r>
                  <w:proofErr w:type="spellEnd"/>
                  <w:r>
                    <w:rPr>
                      <w:rFonts w:ascii="Verdana" w:eastAsia="Times New Roman" w:hAnsi="Verdana"/>
                      <w:color w:val="410406"/>
                      <w:sz w:val="21"/>
                      <w:szCs w:val="21"/>
                      <w:lang w:eastAsia="en-IN"/>
                    </w:rPr>
                    <w:t>.</w:t>
                  </w:r>
                </w:p>
              </w:tc>
            </w:tr>
            <w:tr w:rsidR="00EA1EC7" w:rsidRPr="00EA1EC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9EDD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B1C19" w:rsidRDefault="00EA1EC7" w:rsidP="000B1C19">
                  <w:pPr>
                    <w:spacing w:before="75" w:after="0" w:line="273" w:lineRule="atLeast"/>
                    <w:ind w:left="150" w:right="150"/>
                    <w:jc w:val="both"/>
                    <w:rPr>
                      <w:rFonts w:ascii="Verdana" w:eastAsia="Times New Roman" w:hAnsi="Verdana"/>
                      <w:b/>
                      <w:bCs/>
                      <w:color w:val="410406"/>
                      <w:sz w:val="21"/>
                      <w:lang w:eastAsia="en-IN"/>
                    </w:rPr>
                  </w:pPr>
                  <w:r w:rsidRPr="00EA1EC7">
                    <w:rPr>
                      <w:rFonts w:ascii="Verdana" w:eastAsia="Times New Roman" w:hAnsi="Verdana"/>
                      <w:b/>
                      <w:bCs/>
                      <w:color w:val="FC0000"/>
                      <w:sz w:val="21"/>
                      <w:lang w:eastAsia="en-IN"/>
                    </w:rPr>
                    <w:t>Important Dates</w:t>
                  </w:r>
                  <w:r w:rsidRPr="00EA1EC7">
                    <w:rPr>
                      <w:rFonts w:ascii="Verdana" w:eastAsia="Times New Roman" w:hAnsi="Verdana"/>
                      <w:b/>
                      <w:bCs/>
                      <w:color w:val="410406"/>
                      <w:sz w:val="21"/>
                      <w:lang w:eastAsia="en-IN"/>
                    </w:rPr>
                    <w:t> :- </w:t>
                  </w:r>
                </w:p>
                <w:p w:rsidR="00EA1EC7" w:rsidRPr="00EA1EC7" w:rsidRDefault="00EA1EC7" w:rsidP="000B1C19">
                  <w:pPr>
                    <w:spacing w:before="75" w:after="0" w:line="273" w:lineRule="atLeast"/>
                    <w:ind w:left="150" w:right="15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IN"/>
                    </w:rPr>
                  </w:pPr>
                  <w:proofErr w:type="spellStart"/>
                  <w:r w:rsidRPr="00EA1EC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>i</w:t>
                  </w:r>
                  <w:proofErr w:type="spellEnd"/>
                  <w:r w:rsidRPr="00EA1EC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 xml:space="preserve">. Filling of on-line application forms </w:t>
                  </w:r>
                  <w:r w:rsidR="00903E39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>13.10.2015 to 22.10.2015</w:t>
                  </w:r>
                  <w:r w:rsidR="00903E39" w:rsidRPr="00EA1EC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> </w:t>
                  </w:r>
                  <w:r w:rsidRPr="00EA1EC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  <w:br/>
                  </w:r>
                  <w:r w:rsidRPr="00EA1EC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 xml:space="preserve">ii. </w:t>
                  </w:r>
                  <w:r w:rsidR="00903E39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>Date of LESET shall be notified separately on the Website/Newspaper</w:t>
                  </w:r>
                  <w:r w:rsidRPr="00EA1EC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> </w:t>
                  </w:r>
                  <w:r w:rsidRPr="00EA1EC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  <w:br/>
                  </w:r>
                  <w:r w:rsidRPr="00EA1EC7">
                    <w:rPr>
                      <w:rFonts w:ascii="Verdana" w:eastAsia="Times New Roman" w:hAnsi="Verdana"/>
                      <w:b/>
                      <w:bCs/>
                      <w:color w:val="FF0000"/>
                      <w:sz w:val="20"/>
                      <w:lang w:eastAsia="en-IN"/>
                    </w:rPr>
                    <w:t>IMPORTANT INSTRUCTION</w:t>
                  </w:r>
                  <w:r w:rsidRPr="00EA1EC7">
                    <w:rPr>
                      <w:rFonts w:ascii="Verdana" w:eastAsia="Times New Roman" w:hAnsi="Verdana"/>
                      <w:color w:val="000000"/>
                      <w:sz w:val="20"/>
                      <w:lang w:eastAsia="en-IN"/>
                    </w:rPr>
                    <w:t> </w:t>
                  </w:r>
                  <w:r w:rsidRPr="00EA1EC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IN"/>
                    </w:rPr>
                    <w:t>:-</w:t>
                  </w:r>
                  <w:r w:rsidRPr="00EA1EC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IN"/>
                    </w:rPr>
                    <w:br/>
                  </w:r>
                  <w:r w:rsidRPr="00EA1EC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>1. After verifying the payment status</w:t>
                  </w:r>
                  <w:r w:rsidR="00880901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>,</w:t>
                  </w:r>
                  <w:r w:rsidRPr="00EA1EC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 xml:space="preserve"> the students are directed to take the printout of the </w:t>
                  </w:r>
                  <w:r w:rsidR="00903E39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>Admit Card</w:t>
                  </w:r>
                  <w:r w:rsidRPr="00EA1EC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lang w:eastAsia="en-IN"/>
                    </w:rPr>
                    <w:t>.</w:t>
                  </w:r>
                  <w:r w:rsidRPr="00EA1EC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  <w:br/>
                  </w:r>
                </w:p>
              </w:tc>
            </w:tr>
          </w:tbl>
          <w:p w:rsidR="00EA1EC7" w:rsidRPr="00EA1EC7" w:rsidRDefault="00EA1EC7" w:rsidP="00EA1EC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en-IN"/>
              </w:rPr>
            </w:pPr>
          </w:p>
        </w:tc>
      </w:tr>
    </w:tbl>
    <w:p w:rsidR="0060182F" w:rsidRDefault="0060182F"/>
    <w:sectPr w:rsidR="0060182F" w:rsidSect="00EA1E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E0D"/>
    <w:multiLevelType w:val="hybridMultilevel"/>
    <w:tmpl w:val="23E6941C"/>
    <w:lvl w:ilvl="0" w:tplc="F726F7B2">
      <w:start w:val="1"/>
      <w:numFmt w:val="lowerRoman"/>
      <w:lvlText w:val="%1)"/>
      <w:lvlJc w:val="left"/>
      <w:pPr>
        <w:ind w:left="8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EC7"/>
    <w:rsid w:val="000B1C19"/>
    <w:rsid w:val="00320D2C"/>
    <w:rsid w:val="0060182F"/>
    <w:rsid w:val="008730F3"/>
    <w:rsid w:val="00880901"/>
    <w:rsid w:val="00903E39"/>
    <w:rsid w:val="00BF2414"/>
    <w:rsid w:val="00C31FB3"/>
    <w:rsid w:val="00E84D4C"/>
    <w:rsid w:val="00EA1EC7"/>
    <w:rsid w:val="00FF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2F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customStyle="1" w:styleId="style15">
    <w:name w:val="style15"/>
    <w:basedOn w:val="DefaultParagraphFont"/>
    <w:rsid w:val="00EA1EC7"/>
  </w:style>
  <w:style w:type="character" w:customStyle="1" w:styleId="style16">
    <w:name w:val="style16"/>
    <w:basedOn w:val="DefaultParagraphFont"/>
    <w:rsid w:val="00EA1EC7"/>
  </w:style>
  <w:style w:type="character" w:customStyle="1" w:styleId="form02">
    <w:name w:val="form02"/>
    <w:basedOn w:val="DefaultParagraphFont"/>
    <w:rsid w:val="00EA1EC7"/>
  </w:style>
  <w:style w:type="character" w:customStyle="1" w:styleId="text5">
    <w:name w:val="text5"/>
    <w:basedOn w:val="DefaultParagraphFont"/>
    <w:rsid w:val="00EA1EC7"/>
  </w:style>
  <w:style w:type="character" w:styleId="Strong">
    <w:name w:val="Strong"/>
    <w:basedOn w:val="DefaultParagraphFont"/>
    <w:uiPriority w:val="22"/>
    <w:qFormat/>
    <w:rsid w:val="00EA1EC7"/>
    <w:rPr>
      <w:b/>
      <w:bCs/>
    </w:rPr>
  </w:style>
  <w:style w:type="character" w:customStyle="1" w:styleId="apple-converted-space">
    <w:name w:val="apple-converted-space"/>
    <w:basedOn w:val="DefaultParagraphFont"/>
    <w:rsid w:val="00EA1EC7"/>
  </w:style>
  <w:style w:type="character" w:styleId="Hyperlink">
    <w:name w:val="Hyperlink"/>
    <w:basedOn w:val="DefaultParagraphFont"/>
    <w:uiPriority w:val="99"/>
    <w:semiHidden/>
    <w:unhideWhenUsed/>
    <w:rsid w:val="00EA1EC7"/>
    <w:rPr>
      <w:color w:val="0000FF"/>
      <w:u w:val="single"/>
    </w:rPr>
  </w:style>
  <w:style w:type="paragraph" w:customStyle="1" w:styleId="text51">
    <w:name w:val="text51"/>
    <w:basedOn w:val="Normal"/>
    <w:rsid w:val="00EA1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80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82.18.138.74/~admmodul/dde/maapplicationform/upload/Prospectu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Links>
    <vt:vector size="6" baseType="variant"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http://182.18.138.74/~admmodul/dde/maapplicationform/upload/Prospectus.pdf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bnb</cp:lastModifiedBy>
  <cp:revision>4</cp:revision>
  <cp:lastPrinted>2015-10-09T10:16:00Z</cp:lastPrinted>
  <dcterms:created xsi:type="dcterms:W3CDTF">2015-10-10T03:50:00Z</dcterms:created>
  <dcterms:modified xsi:type="dcterms:W3CDTF">2015-10-10T20:54:00Z</dcterms:modified>
</cp:coreProperties>
</file>